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3F8A" w14:textId="2BA2672E" w:rsidR="00A365CD" w:rsidRDefault="006100CB">
      <w:r>
        <w:rPr>
          <w:noProof/>
        </w:rPr>
        <w:drawing>
          <wp:inline distT="0" distB="0" distL="0" distR="0" wp14:anchorId="14ED4F33" wp14:editId="09C40F7F">
            <wp:extent cx="1066800" cy="8470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417" cy="849889"/>
                    </a:xfrm>
                    <a:prstGeom prst="rect">
                      <a:avLst/>
                    </a:prstGeom>
                    <a:noFill/>
                    <a:ln>
                      <a:noFill/>
                    </a:ln>
                  </pic:spPr>
                </pic:pic>
              </a:graphicData>
            </a:graphic>
          </wp:inline>
        </w:drawing>
      </w:r>
    </w:p>
    <w:p w14:paraId="779ECA82" w14:textId="00C71981" w:rsidR="005F2CBF" w:rsidRDefault="006100CB">
      <w:r>
        <w:rPr>
          <w:noProof/>
        </w:rPr>
        <mc:AlternateContent>
          <mc:Choice Requires="wps">
            <w:drawing>
              <wp:anchor distT="4294967295" distB="4294967295" distL="114300" distR="114300" simplePos="0" relativeHeight="251658752" behindDoc="0" locked="0" layoutInCell="1" allowOverlap="1" wp14:anchorId="7E913F9D" wp14:editId="16882A2F">
                <wp:simplePos x="0" y="0"/>
                <wp:positionH relativeFrom="column">
                  <wp:posOffset>-1028700</wp:posOffset>
                </wp:positionH>
                <wp:positionV relativeFrom="paragraph">
                  <wp:posOffset>228599</wp:posOffset>
                </wp:positionV>
                <wp:extent cx="75438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326B"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KowQEAAGk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"/>
            </w:pict>
          </mc:Fallback>
        </mc:AlternateContent>
      </w:r>
    </w:p>
    <w:p w14:paraId="21CBD9C2" w14:textId="77777777" w:rsidR="00A365CD" w:rsidRDefault="00A365CD"/>
    <w:p w14:paraId="52D10F3A" w14:textId="10C9FDFE" w:rsidR="00436057" w:rsidRPr="00696CD9" w:rsidRDefault="00885D50" w:rsidP="00436057">
      <w:pPr>
        <w:jc w:val="center"/>
        <w:rPr>
          <w:b/>
          <w:sz w:val="28"/>
          <w:szCs w:val="28"/>
          <w:lang w:val="es-ES_tradnl"/>
        </w:rPr>
      </w:pPr>
      <w:r>
        <w:rPr>
          <w:b/>
          <w:sz w:val="28"/>
          <w:szCs w:val="28"/>
          <w:lang w:val="es-ES_tradnl"/>
        </w:rPr>
        <w:t>La Fábrica Nacional de Moneda y Timbre condenada a</w:t>
      </w:r>
      <w:r w:rsidR="00C0251B">
        <w:rPr>
          <w:b/>
          <w:sz w:val="28"/>
          <w:szCs w:val="28"/>
          <w:lang w:val="es-ES_tradnl"/>
        </w:rPr>
        <w:t xml:space="preserve"> indemnizar</w:t>
      </w:r>
      <w:r w:rsidR="00436057">
        <w:rPr>
          <w:b/>
          <w:sz w:val="28"/>
          <w:szCs w:val="28"/>
          <w:lang w:val="es-ES_tradnl"/>
        </w:rPr>
        <w:t xml:space="preserve"> a la familia de un fallecido por amianto</w:t>
      </w:r>
    </w:p>
    <w:p w14:paraId="39421849" w14:textId="77777777" w:rsidR="00436057" w:rsidRPr="00696CD9" w:rsidRDefault="00436057" w:rsidP="00436057">
      <w:pPr>
        <w:jc w:val="center"/>
        <w:rPr>
          <w:b/>
          <w:lang w:val="es-ES_tradnl"/>
        </w:rPr>
      </w:pPr>
    </w:p>
    <w:p w14:paraId="14B8F536" w14:textId="2BF8FB0E" w:rsidR="00EF6B08" w:rsidRDefault="00436057" w:rsidP="00885D50">
      <w:pPr>
        <w:spacing w:before="100" w:beforeAutospacing="1" w:after="100" w:afterAutospacing="1" w:line="360" w:lineRule="auto"/>
        <w:jc w:val="both"/>
        <w:rPr>
          <w:lang w:val="es-ES_tradnl"/>
        </w:rPr>
      </w:pPr>
      <w:r w:rsidRPr="00436057">
        <w:rPr>
          <w:lang w:val="es-ES_tradnl"/>
        </w:rPr>
        <w:t xml:space="preserve">El Juzgado de lo Social </w:t>
      </w:r>
      <w:proofErr w:type="spellStart"/>
      <w:r w:rsidRPr="00436057">
        <w:rPr>
          <w:lang w:val="es-ES_tradnl"/>
        </w:rPr>
        <w:t>nº</w:t>
      </w:r>
      <w:proofErr w:type="spellEnd"/>
      <w:r w:rsidRPr="00436057">
        <w:rPr>
          <w:lang w:val="es-ES_tradnl"/>
        </w:rPr>
        <w:t xml:space="preserve"> </w:t>
      </w:r>
      <w:r w:rsidR="00885D50">
        <w:rPr>
          <w:lang w:val="es-ES_tradnl"/>
        </w:rPr>
        <w:t>12</w:t>
      </w:r>
      <w:r w:rsidRPr="00436057">
        <w:rPr>
          <w:lang w:val="es-ES_tradnl"/>
        </w:rPr>
        <w:t xml:space="preserve"> de Madrid, </w:t>
      </w:r>
      <w:r w:rsidR="00C0251B">
        <w:rPr>
          <w:lang w:val="es-ES_tradnl"/>
        </w:rPr>
        <w:t>dictó</w:t>
      </w:r>
      <w:r w:rsidRPr="00436057">
        <w:rPr>
          <w:lang w:val="es-ES_tradnl"/>
        </w:rPr>
        <w:t xml:space="preserve"> sentencia </w:t>
      </w:r>
      <w:r w:rsidR="00835EBD">
        <w:rPr>
          <w:lang w:val="es-ES_tradnl"/>
        </w:rPr>
        <w:t xml:space="preserve">el pasado 19 de enero del presente año, </w:t>
      </w:r>
      <w:r w:rsidRPr="00436057">
        <w:rPr>
          <w:lang w:val="es-ES_tradnl"/>
        </w:rPr>
        <w:t>estimando la demanda interpuesta por la viuda e hijos de D. José</w:t>
      </w:r>
      <w:r w:rsidR="00002268">
        <w:rPr>
          <w:lang w:val="es-ES_tradnl"/>
        </w:rPr>
        <w:t xml:space="preserve"> </w:t>
      </w:r>
      <w:proofErr w:type="spellStart"/>
      <w:r w:rsidR="00885D50">
        <w:rPr>
          <w:lang w:val="es-ES_tradnl"/>
        </w:rPr>
        <w:t>Mª</w:t>
      </w:r>
      <w:proofErr w:type="spellEnd"/>
      <w:r w:rsidR="00885D50">
        <w:rPr>
          <w:lang w:val="es-ES_tradnl"/>
        </w:rPr>
        <w:t xml:space="preserve"> M</w:t>
      </w:r>
      <w:r w:rsidR="00002268">
        <w:rPr>
          <w:lang w:val="es-ES_tradnl"/>
        </w:rPr>
        <w:t>.</w:t>
      </w:r>
      <w:r w:rsidRPr="00436057">
        <w:rPr>
          <w:lang w:val="es-ES_tradnl"/>
        </w:rPr>
        <w:t xml:space="preserve"> condenando a la demandada </w:t>
      </w:r>
      <w:r w:rsidR="00885D50">
        <w:rPr>
          <w:lang w:val="es-ES_tradnl"/>
        </w:rPr>
        <w:t>Fábrica Nacional de Moneda y Timbre/Real Casa de la Moneda</w:t>
      </w:r>
      <w:r w:rsidRPr="00436057">
        <w:rPr>
          <w:lang w:val="es-ES_tradnl"/>
        </w:rPr>
        <w:t xml:space="preserve"> a abonar en concepto de daños y perjuicios </w:t>
      </w:r>
      <w:r w:rsidR="00885D50">
        <w:rPr>
          <w:lang w:val="es-ES_tradnl"/>
        </w:rPr>
        <w:t>500.202</w:t>
      </w:r>
      <w:r w:rsidR="00EF6B08">
        <w:rPr>
          <w:lang w:val="es-ES_tradnl"/>
        </w:rPr>
        <w:t>€ para los herederos del afectado.</w:t>
      </w:r>
    </w:p>
    <w:p w14:paraId="21C28755" w14:textId="6FA8E2E7" w:rsidR="00436057" w:rsidRPr="00436057" w:rsidRDefault="00436057" w:rsidP="00885D50">
      <w:pPr>
        <w:spacing w:before="100" w:beforeAutospacing="1" w:after="100" w:afterAutospacing="1" w:line="360" w:lineRule="auto"/>
        <w:jc w:val="both"/>
        <w:rPr>
          <w:lang w:val="es-ES_tradnl"/>
        </w:rPr>
      </w:pPr>
      <w:r w:rsidRPr="00436057">
        <w:rPr>
          <w:lang w:val="es-ES_tradnl"/>
        </w:rPr>
        <w:t>D. José</w:t>
      </w:r>
      <w:r w:rsidR="00885D50">
        <w:rPr>
          <w:lang w:val="es-ES_tradnl"/>
        </w:rPr>
        <w:t xml:space="preserve"> </w:t>
      </w:r>
      <w:proofErr w:type="spellStart"/>
      <w:r w:rsidR="00885D50">
        <w:rPr>
          <w:lang w:val="es-ES_tradnl"/>
        </w:rPr>
        <w:t>Mª</w:t>
      </w:r>
      <w:proofErr w:type="spellEnd"/>
      <w:r w:rsidR="00885D50">
        <w:rPr>
          <w:lang w:val="es-ES_tradnl"/>
        </w:rPr>
        <w:t xml:space="preserve"> M.</w:t>
      </w:r>
      <w:r w:rsidRPr="00436057">
        <w:rPr>
          <w:lang w:val="es-ES_tradnl"/>
        </w:rPr>
        <w:t xml:space="preserve"> prestó sus servicios profesionales para la </w:t>
      </w:r>
      <w:r w:rsidR="00885D50">
        <w:rPr>
          <w:lang w:val="es-ES_tradnl"/>
        </w:rPr>
        <w:t>Fábrica Nacional de Moneda y Timbre desde el 2 de septiembre de 1.978 hasta el 6 de enero de 2016 que pasó a situación de jubilación.</w:t>
      </w:r>
    </w:p>
    <w:p w14:paraId="6E387A07" w14:textId="2C6C3BA3" w:rsidR="00885D50" w:rsidRPr="001119F2" w:rsidRDefault="00885D50" w:rsidP="00885D50">
      <w:pPr>
        <w:spacing w:before="100" w:beforeAutospacing="1" w:after="100" w:afterAutospacing="1" w:line="360" w:lineRule="auto"/>
        <w:jc w:val="both"/>
      </w:pPr>
      <w:r w:rsidRPr="006A18D0">
        <w:t xml:space="preserve">En el desarrollo de su trabajo profesional Don </w:t>
      </w:r>
      <w:r>
        <w:t xml:space="preserve">José </w:t>
      </w:r>
      <w:proofErr w:type="spellStart"/>
      <w:r>
        <w:t>Mª</w:t>
      </w:r>
      <w:proofErr w:type="spellEnd"/>
      <w:r>
        <w:t>, estuvo</w:t>
      </w:r>
      <w:r w:rsidRPr="006A18D0">
        <w:t xml:space="preserve"> </w:t>
      </w:r>
      <w:r w:rsidRPr="006A18D0">
        <w:rPr>
          <w:b/>
        </w:rPr>
        <w:t>directa e indirectamente expuesto al amianto de manera continua</w:t>
      </w:r>
      <w:r w:rsidRPr="006A18D0">
        <w:t xml:space="preserve">. La exposición al amianto </w:t>
      </w:r>
      <w:r w:rsidRPr="001119F2">
        <w:t xml:space="preserve">se produjo porque el amianto estaba presente en toda la red de abastecimiento y saneamiento de la fábrica nacional y al tener la categoría profesional el </w:t>
      </w:r>
      <w:r>
        <w:t>afectado</w:t>
      </w:r>
      <w:r w:rsidRPr="001119F2">
        <w:t xml:space="preserve"> de oficia</w:t>
      </w:r>
      <w:r>
        <w:t>l</w:t>
      </w:r>
      <w:r w:rsidRPr="001119F2">
        <w:t xml:space="preserve"> de 1ª montador eran constante las actuaciones que sobre la misma realizó. Y es que como ocurre con la mayoría de tuberías de aquella época, éstas eran de fibrocemento y uralita, por lo que al tener que manipularlas el trabajador, las fibras de asbesto eran por el inhaladas. Manipulación que en muchas ocasiones implicaba cortar las mismas por medio de una radial por lo que la exposición fue continua.</w:t>
      </w:r>
    </w:p>
    <w:p w14:paraId="34275A5F" w14:textId="19F87313" w:rsidR="00436057" w:rsidRPr="00436057" w:rsidRDefault="00436057" w:rsidP="00885D50">
      <w:pPr>
        <w:spacing w:before="100" w:beforeAutospacing="1" w:after="100" w:afterAutospacing="1" w:line="360" w:lineRule="auto"/>
        <w:jc w:val="both"/>
        <w:rPr>
          <w:lang w:val="es-ES_tradnl"/>
        </w:rPr>
      </w:pPr>
      <w:r w:rsidRPr="00436057">
        <w:rPr>
          <w:lang w:val="es-ES_tradnl"/>
        </w:rPr>
        <w:lastRenderedPageBreak/>
        <w:t>La continua y constante exposición al amianto, provocó que D. José</w:t>
      </w:r>
      <w:r w:rsidR="00885D50">
        <w:rPr>
          <w:lang w:val="es-ES_tradnl"/>
        </w:rPr>
        <w:t xml:space="preserve"> </w:t>
      </w:r>
      <w:proofErr w:type="spellStart"/>
      <w:r w:rsidR="00885D50">
        <w:rPr>
          <w:lang w:val="es-ES_tradnl"/>
        </w:rPr>
        <w:t>Mª</w:t>
      </w:r>
      <w:proofErr w:type="spellEnd"/>
      <w:r w:rsidRPr="00436057">
        <w:rPr>
          <w:lang w:val="es-ES_tradnl"/>
        </w:rPr>
        <w:t xml:space="preserve"> sufriera un mesotelioma pleural diagnosticado en el año 2.01</w:t>
      </w:r>
      <w:r w:rsidR="00885D50">
        <w:rPr>
          <w:lang w:val="es-ES_tradnl"/>
        </w:rPr>
        <w:t>8</w:t>
      </w:r>
      <w:r w:rsidRPr="00436057">
        <w:rPr>
          <w:lang w:val="es-ES_tradnl"/>
        </w:rPr>
        <w:t xml:space="preserve"> falleciendo tras un deterioro progresivo el </w:t>
      </w:r>
      <w:r w:rsidR="00885D50">
        <w:rPr>
          <w:lang w:val="es-ES_tradnl"/>
        </w:rPr>
        <w:t>3</w:t>
      </w:r>
      <w:r w:rsidRPr="00436057">
        <w:rPr>
          <w:lang w:val="es-ES_tradnl"/>
        </w:rPr>
        <w:t xml:space="preserve"> de </w:t>
      </w:r>
      <w:r w:rsidR="00885D50">
        <w:rPr>
          <w:lang w:val="es-ES_tradnl"/>
        </w:rPr>
        <w:t>diciembre</w:t>
      </w:r>
      <w:r w:rsidRPr="00436057">
        <w:rPr>
          <w:lang w:val="es-ES_tradnl"/>
        </w:rPr>
        <w:t xml:space="preserve"> de 20</w:t>
      </w:r>
      <w:r w:rsidR="00885D50">
        <w:rPr>
          <w:lang w:val="es-ES_tradnl"/>
        </w:rPr>
        <w:t>22</w:t>
      </w:r>
      <w:r w:rsidRPr="00436057">
        <w:rPr>
          <w:lang w:val="es-ES_tradnl"/>
        </w:rPr>
        <w:t>.</w:t>
      </w:r>
    </w:p>
    <w:p w14:paraId="64C2AD73" w14:textId="19618BE1" w:rsidR="00436057" w:rsidRPr="00436057" w:rsidRDefault="00436057" w:rsidP="00885D50">
      <w:pPr>
        <w:spacing w:before="100" w:beforeAutospacing="1" w:after="100" w:afterAutospacing="1" w:line="360" w:lineRule="auto"/>
        <w:jc w:val="both"/>
        <w:rPr>
          <w:lang w:val="es-ES_tradnl"/>
        </w:rPr>
      </w:pPr>
      <w:r w:rsidRPr="00436057">
        <w:rPr>
          <w:lang w:val="es-ES_tradnl"/>
        </w:rPr>
        <w:t xml:space="preserve">En vida, D. José </w:t>
      </w:r>
      <w:proofErr w:type="spellStart"/>
      <w:r w:rsidR="00885D50">
        <w:rPr>
          <w:lang w:val="es-ES_tradnl"/>
        </w:rPr>
        <w:t>Mª</w:t>
      </w:r>
      <w:proofErr w:type="spellEnd"/>
      <w:r w:rsidR="00885D50">
        <w:rPr>
          <w:lang w:val="es-ES_tradnl"/>
        </w:rPr>
        <w:t xml:space="preserve"> </w:t>
      </w:r>
      <w:r w:rsidRPr="00436057">
        <w:rPr>
          <w:lang w:val="es-ES_tradnl"/>
        </w:rPr>
        <w:t xml:space="preserve">presentó </w:t>
      </w:r>
      <w:r w:rsidR="00885D50">
        <w:rPr>
          <w:lang w:val="es-ES_tradnl"/>
        </w:rPr>
        <w:t>demanda</w:t>
      </w:r>
      <w:r w:rsidRPr="00436057">
        <w:rPr>
          <w:lang w:val="es-ES_tradnl"/>
        </w:rPr>
        <w:t xml:space="preserve"> por su exposición al amianto a la que se sucedieron sus herederos, la viuda e hijos de la víctima</w:t>
      </w:r>
      <w:r w:rsidR="00EF6B08">
        <w:rPr>
          <w:lang w:val="es-ES_tradnl"/>
        </w:rPr>
        <w:t>.</w:t>
      </w:r>
    </w:p>
    <w:p w14:paraId="1B8504CC" w14:textId="4E3FF142" w:rsidR="00436057" w:rsidRDefault="00436057" w:rsidP="00885D50">
      <w:pPr>
        <w:spacing w:before="100" w:beforeAutospacing="1" w:after="100" w:afterAutospacing="1" w:line="360" w:lineRule="auto"/>
        <w:jc w:val="both"/>
        <w:rPr>
          <w:lang w:val="es-ES_tradnl"/>
        </w:rPr>
      </w:pPr>
      <w:r w:rsidRPr="00436057">
        <w:rPr>
          <w:lang w:val="es-ES_tradnl"/>
        </w:rPr>
        <w:t xml:space="preserve">Esto supone una nueva victoria de la firma OPAMIANTO ABOGADOS en un caso no exento de dificultad por las circunstancias concretas del caso. Sentencia favorable para los afectados por el amianto que no sólo tienen que luchar contra los efectos de las enfermedades que dicho cancerígeno material provoca, sino contra las dificultades que supone su prueba en los Tribunales. </w:t>
      </w:r>
    </w:p>
    <w:p w14:paraId="7075715E" w14:textId="77777777" w:rsidR="00436057" w:rsidRPr="00436057" w:rsidRDefault="00436057" w:rsidP="00885D50">
      <w:pPr>
        <w:spacing w:before="100" w:beforeAutospacing="1" w:after="100" w:afterAutospacing="1" w:line="360" w:lineRule="auto"/>
        <w:jc w:val="both"/>
        <w:rPr>
          <w:lang w:val="es-ES_tradnl"/>
        </w:rPr>
      </w:pPr>
    </w:p>
    <w:p w14:paraId="5915CECA" w14:textId="77777777" w:rsidR="00436057" w:rsidRPr="00436057" w:rsidRDefault="00436057" w:rsidP="00885D50">
      <w:pPr>
        <w:jc w:val="both"/>
        <w:rPr>
          <w:i/>
        </w:rPr>
      </w:pPr>
      <w:r w:rsidRPr="00436057">
        <w:rPr>
          <w:i/>
        </w:rPr>
        <w:t xml:space="preserve">Dpto. Comunicación </w:t>
      </w:r>
    </w:p>
    <w:p w14:paraId="34AAFC91" w14:textId="77777777" w:rsidR="00436057" w:rsidRPr="00436057" w:rsidRDefault="00436057" w:rsidP="00885D50">
      <w:pPr>
        <w:jc w:val="both"/>
        <w:rPr>
          <w:i/>
        </w:rPr>
      </w:pPr>
      <w:r w:rsidRPr="00436057">
        <w:rPr>
          <w:i/>
        </w:rPr>
        <w:t xml:space="preserve">OPAMIANTO ABOGADOS S.L. </w:t>
      </w:r>
    </w:p>
    <w:p w14:paraId="28C1F899" w14:textId="77777777" w:rsidR="000B7979" w:rsidRDefault="000B7979" w:rsidP="005F2CBF">
      <w:pPr>
        <w:jc w:val="both"/>
      </w:pPr>
    </w:p>
    <w:p w14:paraId="346ABED4" w14:textId="77777777" w:rsidR="000B7979" w:rsidRDefault="000B7979" w:rsidP="005F2CBF">
      <w:pPr>
        <w:jc w:val="both"/>
      </w:pPr>
    </w:p>
    <w:p w14:paraId="7E279C29" w14:textId="77777777" w:rsidR="00CB2874" w:rsidRDefault="00CB2874" w:rsidP="005F2CBF">
      <w:pPr>
        <w:jc w:val="both"/>
      </w:pPr>
    </w:p>
    <w:p w14:paraId="509EC63B" w14:textId="77777777" w:rsidR="005F2CBF" w:rsidRDefault="005F2CBF" w:rsidP="005F2CBF">
      <w:pPr>
        <w:jc w:val="both"/>
      </w:pPr>
    </w:p>
    <w:sectPr w:rsidR="005F2CBF" w:rsidSect="00AA31B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4772" w14:textId="77777777" w:rsidR="00AA31BA" w:rsidRDefault="00AA31BA">
      <w:r>
        <w:separator/>
      </w:r>
    </w:p>
  </w:endnote>
  <w:endnote w:type="continuationSeparator" w:id="0">
    <w:p w14:paraId="454780C5" w14:textId="77777777" w:rsidR="00AA31BA" w:rsidRDefault="00AA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2736" w14:textId="77777777" w:rsidR="00034F86" w:rsidRDefault="00034F86" w:rsidP="00034F86">
    <w:pPr>
      <w:ind w:right="-136"/>
      <w:jc w:val="center"/>
      <w:rPr>
        <w:sz w:val="18"/>
        <w:szCs w:val="18"/>
        <w:lang w:val="es-ES_tradnl"/>
      </w:rPr>
    </w:pPr>
    <w:proofErr w:type="spellStart"/>
    <w:r>
      <w:rPr>
        <w:sz w:val="18"/>
        <w:szCs w:val="18"/>
        <w:lang w:val="es-ES_tradnl"/>
      </w:rPr>
      <w:t>Pso</w:t>
    </w:r>
    <w:proofErr w:type="spellEnd"/>
    <w:r>
      <w:rPr>
        <w:sz w:val="18"/>
        <w:szCs w:val="18"/>
        <w:lang w:val="es-ES_tradnl"/>
      </w:rPr>
      <w:t xml:space="preserve">. Independencia 21, 1º C 50001 </w:t>
    </w:r>
    <w:r>
      <w:rPr>
        <w:b/>
        <w:sz w:val="18"/>
        <w:szCs w:val="18"/>
        <w:lang w:val="es-ES_tradnl"/>
      </w:rPr>
      <w:t>Zaragoza</w:t>
    </w:r>
    <w:r>
      <w:rPr>
        <w:sz w:val="18"/>
        <w:szCs w:val="18"/>
        <w:lang w:val="es-ES_tradnl"/>
      </w:rPr>
      <w:t xml:space="preserve"> (España) </w:t>
    </w:r>
  </w:p>
  <w:p w14:paraId="370706A7" w14:textId="77777777" w:rsidR="00034F86" w:rsidRDefault="00034F86" w:rsidP="00034F86">
    <w:pPr>
      <w:ind w:right="-136"/>
      <w:jc w:val="center"/>
      <w:rPr>
        <w:sz w:val="18"/>
        <w:szCs w:val="18"/>
        <w:lang w:val="es-ES_tradnl"/>
      </w:rPr>
    </w:pPr>
    <w:r>
      <w:rPr>
        <w:sz w:val="18"/>
        <w:szCs w:val="18"/>
        <w:lang w:val="es-ES_tradnl"/>
      </w:rPr>
      <w:t>Velázquez 46, Despacho 16,</w:t>
    </w:r>
    <w:r w:rsidRPr="00FA6273">
      <w:rPr>
        <w:sz w:val="18"/>
        <w:szCs w:val="18"/>
        <w:lang w:val="es-ES_tradnl"/>
      </w:rPr>
      <w:t xml:space="preserve"> 28001 </w:t>
    </w:r>
    <w:r w:rsidRPr="00FA6273">
      <w:rPr>
        <w:b/>
        <w:sz w:val="18"/>
        <w:szCs w:val="18"/>
        <w:lang w:val="es-ES_tradnl"/>
      </w:rPr>
      <w:t xml:space="preserve">Madrid </w:t>
    </w:r>
    <w:r w:rsidRPr="00FA6273">
      <w:rPr>
        <w:sz w:val="18"/>
        <w:szCs w:val="18"/>
        <w:lang w:val="es-ES_tradnl"/>
      </w:rPr>
      <w:t>(España)</w:t>
    </w:r>
  </w:p>
  <w:p w14:paraId="23970BD0" w14:textId="77777777" w:rsidR="00034F86" w:rsidRPr="00FA6273" w:rsidRDefault="00034F86" w:rsidP="00034F86">
    <w:pPr>
      <w:ind w:right="-136"/>
      <w:jc w:val="center"/>
      <w:rPr>
        <w:sz w:val="18"/>
        <w:szCs w:val="18"/>
        <w:lang w:val="es-ES_tradnl"/>
      </w:rPr>
    </w:pPr>
    <w:r>
      <w:rPr>
        <w:sz w:val="18"/>
        <w:szCs w:val="18"/>
        <w:lang w:val="es-ES_tradnl"/>
      </w:rPr>
      <w:t xml:space="preserve">Av. Blasco Ibáñez 4, 46980 </w:t>
    </w:r>
    <w:r>
      <w:rPr>
        <w:b/>
        <w:bCs/>
        <w:sz w:val="18"/>
        <w:szCs w:val="18"/>
        <w:lang w:val="es-ES_tradnl"/>
      </w:rPr>
      <w:t>Paterna – V</w:t>
    </w:r>
    <w:r w:rsidRPr="000C48D0">
      <w:rPr>
        <w:b/>
        <w:bCs/>
        <w:sz w:val="18"/>
        <w:szCs w:val="18"/>
        <w:lang w:val="es-ES_tradnl"/>
      </w:rPr>
      <w:t>alencia</w:t>
    </w:r>
    <w:r>
      <w:rPr>
        <w:sz w:val="18"/>
        <w:szCs w:val="18"/>
        <w:lang w:val="es-ES_tradnl"/>
      </w:rPr>
      <w:t xml:space="preserve"> (España)</w:t>
    </w:r>
    <w:r w:rsidRPr="00FA6273">
      <w:rPr>
        <w:sz w:val="18"/>
        <w:szCs w:val="18"/>
        <w:lang w:val="es-ES_tradnl"/>
      </w:rPr>
      <w:t xml:space="preserve"> </w:t>
    </w:r>
  </w:p>
  <w:p w14:paraId="74ACE78D" w14:textId="77777777" w:rsidR="00034F86" w:rsidRDefault="00034F86" w:rsidP="00034F86">
    <w:pPr>
      <w:ind w:right="-136"/>
      <w:jc w:val="center"/>
      <w:rPr>
        <w:b/>
        <w:sz w:val="18"/>
        <w:szCs w:val="18"/>
        <w:lang w:val="es-ES_tradnl"/>
      </w:rPr>
    </w:pPr>
    <w:r>
      <w:rPr>
        <w:b/>
        <w:sz w:val="18"/>
        <w:szCs w:val="18"/>
        <w:lang w:val="es-ES_tradnl"/>
      </w:rPr>
      <w:t>Teléfonos 976.23.33.83 / 91.039.39.39/ 692.43.32.07</w:t>
    </w:r>
  </w:p>
  <w:p w14:paraId="283C06E2" w14:textId="77777777" w:rsidR="00034F86" w:rsidRDefault="00000000" w:rsidP="00034F86">
    <w:pPr>
      <w:ind w:right="-136"/>
      <w:jc w:val="center"/>
      <w:rPr>
        <w:b/>
        <w:sz w:val="18"/>
        <w:szCs w:val="18"/>
        <w:lang w:val="es-ES_tradnl"/>
      </w:rPr>
    </w:pPr>
    <w:hyperlink r:id="rId1" w:history="1">
      <w:r w:rsidR="00034F86" w:rsidRPr="0093101C">
        <w:rPr>
          <w:rStyle w:val="Hipervnculo"/>
          <w:b/>
          <w:sz w:val="18"/>
          <w:szCs w:val="18"/>
          <w:lang w:val="es-ES_tradnl"/>
        </w:rPr>
        <w:t>info@opamianto.com</w:t>
      </w:r>
    </w:hyperlink>
  </w:p>
  <w:p w14:paraId="21E0CCEB" w14:textId="77777777" w:rsidR="00034F86" w:rsidRDefault="00000000" w:rsidP="00034F86">
    <w:pPr>
      <w:ind w:right="-136"/>
      <w:jc w:val="center"/>
    </w:pPr>
    <w:hyperlink r:id="rId2" w:history="1">
      <w:r w:rsidR="00034F86">
        <w:rPr>
          <w:rStyle w:val="Hipervnculo"/>
          <w:sz w:val="18"/>
          <w:szCs w:val="18"/>
          <w:lang w:val="es-ES_tradnl"/>
        </w:rPr>
        <w:t>www.opamianto.com</w:t>
      </w:r>
    </w:hyperlink>
  </w:p>
  <w:p w14:paraId="48220B6B" w14:textId="77777777" w:rsidR="00034F86" w:rsidRDefault="00000000" w:rsidP="00034F86">
    <w:pPr>
      <w:ind w:right="-136"/>
      <w:jc w:val="center"/>
    </w:pPr>
    <w:hyperlink r:id="rId3" w:history="1">
      <w:r w:rsidR="00034F86" w:rsidRPr="00B52A72">
        <w:rPr>
          <w:rStyle w:val="Hipervnculo"/>
          <w:sz w:val="18"/>
          <w:szCs w:val="18"/>
          <w:lang w:val="es-ES_tradnl"/>
        </w:rPr>
        <w:t>www.sintomasmesotelioma.es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EDC3" w14:textId="77777777" w:rsidR="00AA31BA" w:rsidRDefault="00AA31BA">
      <w:r>
        <w:separator/>
      </w:r>
    </w:p>
  </w:footnote>
  <w:footnote w:type="continuationSeparator" w:id="0">
    <w:p w14:paraId="1DC02086" w14:textId="77777777" w:rsidR="00AA31BA" w:rsidRDefault="00AA3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CD"/>
    <w:rsid w:val="00002268"/>
    <w:rsid w:val="00034F86"/>
    <w:rsid w:val="00062540"/>
    <w:rsid w:val="00075A43"/>
    <w:rsid w:val="000872BD"/>
    <w:rsid w:val="000A35E2"/>
    <w:rsid w:val="000B7979"/>
    <w:rsid w:val="000D1BA3"/>
    <w:rsid w:val="000D545B"/>
    <w:rsid w:val="000D5521"/>
    <w:rsid w:val="0014062A"/>
    <w:rsid w:val="00191E40"/>
    <w:rsid w:val="001B6FCC"/>
    <w:rsid w:val="001C0B00"/>
    <w:rsid w:val="001D0C92"/>
    <w:rsid w:val="001D10DD"/>
    <w:rsid w:val="002061E0"/>
    <w:rsid w:val="00215450"/>
    <w:rsid w:val="00221B0B"/>
    <w:rsid w:val="0024624A"/>
    <w:rsid w:val="002D08D3"/>
    <w:rsid w:val="002E143D"/>
    <w:rsid w:val="00371EDF"/>
    <w:rsid w:val="003759DA"/>
    <w:rsid w:val="003D37D5"/>
    <w:rsid w:val="004005F3"/>
    <w:rsid w:val="0040239A"/>
    <w:rsid w:val="00436057"/>
    <w:rsid w:val="00464BDE"/>
    <w:rsid w:val="00474860"/>
    <w:rsid w:val="004B6C53"/>
    <w:rsid w:val="004C6F0E"/>
    <w:rsid w:val="0050416D"/>
    <w:rsid w:val="005553DD"/>
    <w:rsid w:val="00556068"/>
    <w:rsid w:val="0058161A"/>
    <w:rsid w:val="005F2CBF"/>
    <w:rsid w:val="00606D16"/>
    <w:rsid w:val="00607B56"/>
    <w:rsid w:val="006100CB"/>
    <w:rsid w:val="00636C6D"/>
    <w:rsid w:val="00646C59"/>
    <w:rsid w:val="00653AB5"/>
    <w:rsid w:val="00663F3E"/>
    <w:rsid w:val="0067047E"/>
    <w:rsid w:val="006953E4"/>
    <w:rsid w:val="007233F8"/>
    <w:rsid w:val="007800F2"/>
    <w:rsid w:val="0081285B"/>
    <w:rsid w:val="008151D6"/>
    <w:rsid w:val="0081686B"/>
    <w:rsid w:val="00835EBD"/>
    <w:rsid w:val="0085213B"/>
    <w:rsid w:val="008659AD"/>
    <w:rsid w:val="008810A9"/>
    <w:rsid w:val="00885D50"/>
    <w:rsid w:val="008A5D56"/>
    <w:rsid w:val="008D0AFE"/>
    <w:rsid w:val="008F7468"/>
    <w:rsid w:val="00923CDB"/>
    <w:rsid w:val="009A0315"/>
    <w:rsid w:val="009C0371"/>
    <w:rsid w:val="00A10604"/>
    <w:rsid w:val="00A14A25"/>
    <w:rsid w:val="00A25FC6"/>
    <w:rsid w:val="00A365CD"/>
    <w:rsid w:val="00A43CDA"/>
    <w:rsid w:val="00A449B2"/>
    <w:rsid w:val="00A60F0D"/>
    <w:rsid w:val="00A84911"/>
    <w:rsid w:val="00AA31BA"/>
    <w:rsid w:val="00AA5618"/>
    <w:rsid w:val="00AF2B27"/>
    <w:rsid w:val="00B06BD8"/>
    <w:rsid w:val="00B466D8"/>
    <w:rsid w:val="00BA36CF"/>
    <w:rsid w:val="00BC6AF7"/>
    <w:rsid w:val="00BD5AE2"/>
    <w:rsid w:val="00BE6F64"/>
    <w:rsid w:val="00C0251B"/>
    <w:rsid w:val="00C808E2"/>
    <w:rsid w:val="00CA599F"/>
    <w:rsid w:val="00CB2874"/>
    <w:rsid w:val="00CC208B"/>
    <w:rsid w:val="00CC2BE3"/>
    <w:rsid w:val="00CD6FC6"/>
    <w:rsid w:val="00D0352F"/>
    <w:rsid w:val="00D072E6"/>
    <w:rsid w:val="00D81283"/>
    <w:rsid w:val="00D82C38"/>
    <w:rsid w:val="00D87670"/>
    <w:rsid w:val="00D9665D"/>
    <w:rsid w:val="00E45D65"/>
    <w:rsid w:val="00E518EE"/>
    <w:rsid w:val="00EC3E47"/>
    <w:rsid w:val="00ED78B8"/>
    <w:rsid w:val="00EF15AF"/>
    <w:rsid w:val="00EF6B08"/>
    <w:rsid w:val="00F21E36"/>
    <w:rsid w:val="00F8688F"/>
    <w:rsid w:val="00FA23BB"/>
    <w:rsid w:val="00FB6AC1"/>
    <w:rsid w:val="00FC421E"/>
    <w:rsid w:val="00FE7370"/>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BF120"/>
  <w15:docId w15:val="{779F993D-9E20-4844-91CC-8D1D98BC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670"/>
    <w:rPr>
      <w:rFonts w:ascii="Century Gothic" w:hAnsi="Century Gothic"/>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49B2"/>
    <w:pPr>
      <w:tabs>
        <w:tab w:val="center" w:pos="4252"/>
        <w:tab w:val="right" w:pos="8504"/>
      </w:tabs>
    </w:pPr>
  </w:style>
  <w:style w:type="paragraph" w:styleId="Piedepgina">
    <w:name w:val="footer"/>
    <w:basedOn w:val="Normal"/>
    <w:rsid w:val="00A449B2"/>
    <w:pPr>
      <w:tabs>
        <w:tab w:val="center" w:pos="4252"/>
        <w:tab w:val="right" w:pos="8504"/>
      </w:tabs>
    </w:pPr>
  </w:style>
  <w:style w:type="character" w:styleId="Hipervnculo">
    <w:name w:val="Hyperlink"/>
    <w:basedOn w:val="Fuentedeprrafopredeter"/>
    <w:rsid w:val="00A449B2"/>
    <w:rPr>
      <w:color w:val="0000FF"/>
      <w:u w:val="single"/>
    </w:rPr>
  </w:style>
  <w:style w:type="character" w:styleId="Mencinsinresolver">
    <w:name w:val="Unresolved Mention"/>
    <w:basedOn w:val="Fuentedeprrafopredeter"/>
    <w:uiPriority w:val="99"/>
    <w:semiHidden/>
    <w:unhideWhenUsed/>
    <w:rsid w:val="0061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3782">
      <w:bodyDiv w:val="1"/>
      <w:marLeft w:val="0"/>
      <w:marRight w:val="0"/>
      <w:marTop w:val="0"/>
      <w:marBottom w:val="0"/>
      <w:divBdr>
        <w:top w:val="none" w:sz="0" w:space="0" w:color="auto"/>
        <w:left w:val="none" w:sz="0" w:space="0" w:color="auto"/>
        <w:bottom w:val="none" w:sz="0" w:space="0" w:color="auto"/>
        <w:right w:val="none" w:sz="0" w:space="0" w:color="auto"/>
      </w:divBdr>
    </w:div>
    <w:div w:id="10278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intomasmesotelioma.es" TargetMode="External"/><Relationship Id="rId2" Type="http://schemas.openxmlformats.org/officeDocument/2006/relationships/hyperlink" Target="http://www.opamianto.com" TargetMode="External"/><Relationship Id="rId1" Type="http://schemas.openxmlformats.org/officeDocument/2006/relationships/hyperlink" Target="mailto:info@opamiant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2123</CharactersWithSpaces>
  <SharedDoc>false</SharedDoc>
  <HLinks>
    <vt:vector size="18" baseType="variant">
      <vt:variant>
        <vt:i4>4390937</vt:i4>
      </vt:variant>
      <vt:variant>
        <vt:i4>3</vt:i4>
      </vt:variant>
      <vt:variant>
        <vt:i4>0</vt:i4>
      </vt:variant>
      <vt:variant>
        <vt:i4>5</vt:i4>
      </vt:variant>
      <vt:variant>
        <vt:lpwstr>http://www.opamianto.com/</vt:lpwstr>
      </vt:variant>
      <vt:variant>
        <vt:lpwstr/>
      </vt:variant>
      <vt:variant>
        <vt:i4>4849733</vt:i4>
      </vt:variant>
      <vt:variant>
        <vt:i4>0</vt:i4>
      </vt:variant>
      <vt:variant>
        <vt:i4>0</vt:i4>
      </vt:variant>
      <vt:variant>
        <vt:i4>5</vt:i4>
      </vt:variant>
      <vt:variant>
        <vt:lpwstr>http://www.lawyerseekeurope.com/</vt:lpwstr>
      </vt:variant>
      <vt:variant>
        <vt:lpwstr/>
      </vt:variant>
      <vt:variant>
        <vt:i4>2031697</vt:i4>
      </vt:variant>
      <vt:variant>
        <vt:i4>-1</vt:i4>
      </vt:variant>
      <vt:variant>
        <vt:i4>1027</vt:i4>
      </vt:variant>
      <vt:variant>
        <vt:i4>1</vt:i4>
      </vt:variant>
      <vt:variant>
        <vt:lpwstr>../../../Andrea/seeger-weiss-logo.gif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morales navas</cp:lastModifiedBy>
  <cp:revision>3</cp:revision>
  <cp:lastPrinted>2010-02-04T11:06:00Z</cp:lastPrinted>
  <dcterms:created xsi:type="dcterms:W3CDTF">2024-02-05T18:39:00Z</dcterms:created>
  <dcterms:modified xsi:type="dcterms:W3CDTF">2024-02-12T17:43:00Z</dcterms:modified>
</cp:coreProperties>
</file>